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448A" w14:textId="251956D2" w:rsidR="001C456D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F73599">
        <w:rPr>
          <w:rFonts w:eastAsia="Times New Roman" w:cs="Times New Roman"/>
          <w:b/>
          <w:szCs w:val="24"/>
        </w:rPr>
        <w:t>Stolica</w:t>
      </w:r>
    </w:p>
    <w:p w14:paraId="582484F6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17584976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Stolica je najbolji uzorak za dokazivanje uzročnika infekcija probavnog sustava: bakterijskog,</w:t>
      </w:r>
    </w:p>
    <w:p w14:paraId="3106F9DA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virusnog ili </w:t>
      </w:r>
      <w:proofErr w:type="spellStart"/>
      <w:r w:rsidRPr="00F73599">
        <w:rPr>
          <w:rFonts w:eastAsia="Times New Roman" w:cs="Times New Roman"/>
          <w:bCs/>
          <w:szCs w:val="24"/>
        </w:rPr>
        <w:t>parazitološkog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porijekla. Obrađuje se iz kliničkih (sumnja na crijevnu infekciju) ili epidemioloških razloga (</w:t>
      </w:r>
      <w:proofErr w:type="spellStart"/>
      <w:r w:rsidRPr="00F73599">
        <w:rPr>
          <w:rFonts w:eastAsia="Times New Roman" w:cs="Times New Roman"/>
          <w:bCs/>
          <w:szCs w:val="24"/>
        </w:rPr>
        <w:t>kliconoštvo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). Nije adekvatan uzorak za rutinsku </w:t>
      </w:r>
      <w:proofErr w:type="spellStart"/>
      <w:r w:rsidRPr="00F73599">
        <w:rPr>
          <w:rFonts w:eastAsia="Times New Roman" w:cs="Times New Roman"/>
          <w:bCs/>
          <w:szCs w:val="24"/>
        </w:rPr>
        <w:t>mikološku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pretragu, ali se može obraditi kod </w:t>
      </w:r>
      <w:proofErr w:type="spellStart"/>
      <w:r w:rsidRPr="00F73599">
        <w:rPr>
          <w:rFonts w:eastAsia="Times New Roman" w:cs="Times New Roman"/>
          <w:bCs/>
          <w:szCs w:val="24"/>
        </w:rPr>
        <w:t>imunosuprimiranih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pacijenata i kod kroničnih upalnih bolesti probavnog sustava.</w:t>
      </w:r>
    </w:p>
    <w:p w14:paraId="73ABECB2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Optimalnim uzorkom za mikrobiološke pretrage kod infektivne dijareje smatra se svježi uzorak</w:t>
      </w:r>
    </w:p>
    <w:p w14:paraId="25A453F7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proofErr w:type="spellStart"/>
      <w:r w:rsidRPr="00F73599">
        <w:rPr>
          <w:rFonts w:eastAsia="Times New Roman" w:cs="Times New Roman"/>
          <w:bCs/>
          <w:szCs w:val="24"/>
        </w:rPr>
        <w:t>dijarealne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stolice. Uzorkovati je potrebno čim prije nakon pojave simptoma jer se količina patogena s vremenom smanjuje. Kod odraslih je osoba jedna stolica dovoljna za detekciju većine bakterijskih patogena, no slanjem drugog uzorka osjetljivost povećava se za 20 %. Slanje dva uzorka je dovoljno za detekciju &gt;98 % bakterijskih patogena. Kod djece se u prvom uzorku detektira 98 % </w:t>
      </w:r>
      <w:proofErr w:type="spellStart"/>
      <w:r w:rsidRPr="00F73599">
        <w:rPr>
          <w:rFonts w:eastAsia="Times New Roman" w:cs="Times New Roman"/>
          <w:bCs/>
          <w:szCs w:val="24"/>
        </w:rPr>
        <w:t>enteropatogena</w:t>
      </w:r>
      <w:proofErr w:type="spellEnd"/>
      <w:r w:rsidRPr="00F73599">
        <w:rPr>
          <w:rFonts w:eastAsia="Times New Roman" w:cs="Times New Roman"/>
          <w:bCs/>
          <w:szCs w:val="24"/>
        </w:rPr>
        <w:t>.</w:t>
      </w:r>
    </w:p>
    <w:p w14:paraId="2C35E267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2A3B61AF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431F4F5D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stolice je optimalno uzeti u prva 72 sata od početka simptoma bolesti,</w:t>
      </w:r>
    </w:p>
    <w:p w14:paraId="233485FE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stolice se treba dati u čistu, suhu, noćnu posudu ili posudu stavljenu na toalet za tu prigodu (plastična kutija za hranu ili papir tj. plastična folija stavljena na toalet) iz koje se prebacuje u posudu s čepom iz kojeg ne može curiti sadržaj,</w:t>
      </w:r>
    </w:p>
    <w:p w14:paraId="310527A2" w14:textId="77777777" w:rsidR="001C456D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prebaciti minimalno 5 ml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proljevaste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1-2 g formirane stolice (veličine lješnjaka),</w:t>
      </w:r>
    </w:p>
    <w:p w14:paraId="2DCE3AD5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posuda se stavlja u zatvorenu plastičnu vrećicu.</w:t>
      </w:r>
    </w:p>
    <w:p w14:paraId="5BB3D412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uzorak je potrebno unutar 2 sata dostaviti u laboratorij ili do dostave čuvati na +4°C. </w:t>
      </w:r>
    </w:p>
    <w:p w14:paraId="1CDB9673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2F278070" w14:textId="77777777" w:rsidR="001C456D" w:rsidRPr="00F73599" w:rsidRDefault="001C456D" w:rsidP="001C456D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1977072E" w14:textId="77777777" w:rsidR="001C456D" w:rsidRPr="00F73599" w:rsidRDefault="001C456D" w:rsidP="001C456D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Ako je poslano više od jednog uzorka, oni moraju biti uzeti različitog dana.</w:t>
      </w:r>
    </w:p>
    <w:p w14:paraId="065B35EC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Obavezno je pranje ruku prije i poslije uzimanja uzorka.</w:t>
      </w:r>
    </w:p>
    <w:p w14:paraId="743059C6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Uzorak je neadekvatan ako u posudi ima ostatka sapuna, deterdženta ili dezinficijensa. </w:t>
      </w:r>
    </w:p>
    <w:p w14:paraId="7DF10639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WC papir ne koristiti za uzimanje stolice jer neki imaju barijeve soli koje inhibiraju rast pojedinih uzročnika. </w:t>
      </w:r>
    </w:p>
    <w:p w14:paraId="2288BE4E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Stolica za mikrobiološku analizu ne smije biti pomiješana s urinom.</w:t>
      </w:r>
    </w:p>
    <w:p w14:paraId="72F98B14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Kod sumnje na akutni proljev izazvan antibiotskom terapijom određuju se antigen i toksini A/B za </w:t>
      </w:r>
      <w:proofErr w:type="spellStart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Clostridioides</w:t>
      </w:r>
      <w:proofErr w:type="spellEnd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difficile</w:t>
      </w:r>
      <w:proofErr w:type="spellEnd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 xml:space="preserve">i ne </w:t>
      </w: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preporuča se testiranje formirane stolice.</w:t>
      </w:r>
    </w:p>
    <w:p w14:paraId="6A5968D0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Pretraga na antigen </w:t>
      </w:r>
      <w:proofErr w:type="spellStart"/>
      <w:r w:rsidRPr="00F735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Helicobacter</w:t>
      </w:r>
      <w:proofErr w:type="spellEnd"/>
      <w:r w:rsidRPr="00F735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735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pylori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vrši se iz uzorka svježe stolice. Preporuča se raditi test 2 tjedna po završetku antibiotske terapije i terapije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inhibitorima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protonske pumpe, kako bi se izbjegli lažno negativni nalazi.</w:t>
      </w:r>
    </w:p>
    <w:p w14:paraId="0316D8CB" w14:textId="77777777" w:rsidR="001C456D" w:rsidRPr="00F73599" w:rsidRDefault="001C456D" w:rsidP="001C456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Za pretrage na viruse preporučuje se uzorak stolice testirati u prva tri dana od pojave simptoma jer je tada izlučivanje virusa najveće. Stolica koja se šalje u laboratorij mora biti svježa.</w:t>
      </w:r>
    </w:p>
    <w:p w14:paraId="47981681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71DD"/>
    <w:multiLevelType w:val="hybridMultilevel"/>
    <w:tmpl w:val="FDE4A8E0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3E84"/>
    <w:multiLevelType w:val="hybridMultilevel"/>
    <w:tmpl w:val="02F822F4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512185608">
    <w:abstractNumId w:val="2"/>
  </w:num>
  <w:num w:numId="2" w16cid:durableId="1263226344">
    <w:abstractNumId w:val="1"/>
  </w:num>
  <w:num w:numId="3" w16cid:durableId="19876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25"/>
    <w:rsid w:val="000B49F1"/>
    <w:rsid w:val="001C456D"/>
    <w:rsid w:val="00A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C51"/>
  <w15:chartTrackingRefBased/>
  <w15:docId w15:val="{F9B38120-F8DC-4B99-A5BE-CE51FB4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6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56D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2023-02-13T11:19:00Z</dcterms:created>
  <dcterms:modified xsi:type="dcterms:W3CDTF">2023-02-13T11:20:00Z</dcterms:modified>
</cp:coreProperties>
</file>